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bookmarkStart w:id="0" w:name="_GoBack"/>
      <w:bookmarkEnd w:id="0"/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AE0F8F" w:rsidRDefault="00AE0F8F" w:rsidP="00AE0F8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AE0F8F" w:rsidRDefault="00AE0F8F" w:rsidP="00AE0F8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AE0F8F" w:rsidRPr="00AE0F8F" w:rsidRDefault="00AE0F8F" w:rsidP="00AE0F8F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AE0F8F">
        <w:rPr>
          <w:rFonts w:ascii="Arial" w:hAnsi="Arial" w:cs="Arial"/>
          <w:b/>
          <w:color w:val="000000" w:themeColor="text1"/>
          <w:sz w:val="36"/>
          <w:szCs w:val="36"/>
        </w:rPr>
        <w:t>Условия для применения пониженных тарифов страховых взносов организациями общественного питания</w:t>
      </w:r>
    </w:p>
    <w:p w:rsidR="00AE0F8F" w:rsidRDefault="00AE0F8F" w:rsidP="00AE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E0F8F" w:rsidRPr="00AE0F8F" w:rsidRDefault="00AE0F8F" w:rsidP="00AE0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Федеральная налоговая служба в рамках организации работы территориальных налоговых органов по реализации положений Федерального </w:t>
      </w:r>
      <w:hyperlink r:id="rId10" w:history="1">
        <w:r w:rsidRPr="00AE0F8F">
          <w:rPr>
            <w:rFonts w:ascii="Arial" w:hAnsi="Arial" w:cs="Arial"/>
            <w:color w:val="000000" w:themeColor="text1"/>
            <w:sz w:val="28"/>
            <w:szCs w:val="28"/>
          </w:rPr>
          <w:t>закона</w:t>
        </w:r>
      </w:hyperlink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от 02.07.2021 N 305-ФЗ "О внесении изменений в части первую и вторую Налогового кодекса Российской Федерации и отдельные законодательные акты Российской Федерации" (далее - Федеральный закон N 305-ФЗ) в части определения условий для применения пониженных тарифов страховых взносов организациями общественного питания сообщает.</w:t>
      </w:r>
      <w:proofErr w:type="gramEnd"/>
    </w:p>
    <w:p w:rsidR="00AE0F8F" w:rsidRPr="00AE0F8F" w:rsidRDefault="008335C1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11" w:history="1">
        <w:r w:rsidR="00AE0F8F" w:rsidRPr="00AE0F8F">
          <w:rPr>
            <w:rFonts w:ascii="Arial" w:hAnsi="Arial" w:cs="Arial"/>
            <w:color w:val="000000" w:themeColor="text1"/>
            <w:sz w:val="28"/>
            <w:szCs w:val="28"/>
          </w:rPr>
          <w:t>Статьей 2</w:t>
        </w:r>
      </w:hyperlink>
      <w:r w:rsidR="00AE0F8F" w:rsidRPr="00AE0F8F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N 305-ФЗ статья 427 Налогового кодекса Российской Федерации (далее - Кодекс) дополнена </w:t>
      </w:r>
      <w:hyperlink r:id="rId12" w:history="1">
        <w:r w:rsidR="00AE0F8F" w:rsidRPr="00AE0F8F">
          <w:rPr>
            <w:rFonts w:ascii="Arial" w:hAnsi="Arial" w:cs="Arial"/>
            <w:color w:val="000000" w:themeColor="text1"/>
            <w:sz w:val="28"/>
            <w:szCs w:val="28"/>
          </w:rPr>
          <w:t>пунктом 13.1</w:t>
        </w:r>
      </w:hyperlink>
      <w:r w:rsidR="00AE0F8F" w:rsidRPr="00AE0F8F">
        <w:rPr>
          <w:rFonts w:ascii="Arial" w:hAnsi="Arial" w:cs="Arial"/>
          <w:color w:val="000000" w:themeColor="text1"/>
          <w:sz w:val="28"/>
          <w:szCs w:val="28"/>
        </w:rPr>
        <w:t xml:space="preserve">, устанавливающим право плательщиков страховых взносов основным видом экономической деятельности которых является деятельность по предоставлению продуктов питания и напитков (далее - организации общественного питания) и среднесписочная численность работников которых превышает 250 человек по данным единого реестра субъектов малого и среднего предпринимательства, на пониженные тарифы, в размерах, предусмотренных для организаций и индивидуальных </w:t>
      </w:r>
      <w:proofErr w:type="gramStart"/>
      <w:r w:rsidR="00AE0F8F" w:rsidRPr="00AE0F8F">
        <w:rPr>
          <w:rFonts w:ascii="Arial" w:hAnsi="Arial" w:cs="Arial"/>
          <w:color w:val="000000" w:themeColor="text1"/>
          <w:sz w:val="28"/>
          <w:szCs w:val="28"/>
        </w:rPr>
        <w:t>предпринимателей</w:t>
      </w:r>
      <w:proofErr w:type="gramEnd"/>
      <w:r w:rsidR="00AE0F8F" w:rsidRPr="00AE0F8F">
        <w:rPr>
          <w:rFonts w:ascii="Arial" w:hAnsi="Arial" w:cs="Arial"/>
          <w:color w:val="000000" w:themeColor="text1"/>
          <w:sz w:val="28"/>
          <w:szCs w:val="28"/>
        </w:rPr>
        <w:t xml:space="preserve"> признаваемых субъектами малого или среднего предпринимательства в соответствии с Федеральным </w:t>
      </w:r>
      <w:hyperlink r:id="rId13" w:history="1">
        <w:r w:rsidR="00AE0F8F" w:rsidRPr="00AE0F8F">
          <w:rPr>
            <w:rFonts w:ascii="Arial" w:hAnsi="Arial" w:cs="Arial"/>
            <w:color w:val="000000" w:themeColor="text1"/>
            <w:sz w:val="28"/>
            <w:szCs w:val="28"/>
          </w:rPr>
          <w:t>законом</w:t>
        </w:r>
      </w:hyperlink>
      <w:r w:rsidR="00AE0F8F" w:rsidRPr="00AE0F8F">
        <w:rPr>
          <w:rFonts w:ascii="Arial" w:hAnsi="Arial" w:cs="Arial"/>
          <w:color w:val="000000" w:themeColor="text1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в отношении части выплат в пользу физического лица, определяемой по итогам каждого календарного месяца как превышение над величиной минимального </w:t>
      </w:r>
      <w:proofErr w:type="gramStart"/>
      <w:r w:rsidR="00AE0F8F" w:rsidRPr="00AE0F8F">
        <w:rPr>
          <w:rFonts w:ascii="Arial" w:hAnsi="Arial" w:cs="Arial"/>
          <w:color w:val="000000" w:themeColor="text1"/>
          <w:sz w:val="28"/>
          <w:szCs w:val="28"/>
        </w:rPr>
        <w:t>размера оплаты труда</w:t>
      </w:r>
      <w:proofErr w:type="gramEnd"/>
      <w:r w:rsidR="00AE0F8F" w:rsidRPr="00AE0F8F">
        <w:rPr>
          <w:rFonts w:ascii="Arial" w:hAnsi="Arial" w:cs="Arial"/>
          <w:color w:val="000000" w:themeColor="text1"/>
          <w:sz w:val="28"/>
          <w:szCs w:val="28"/>
        </w:rPr>
        <w:t>, установленного федеральным законом на начало расчетного периода.</w:t>
      </w: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E0F8F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В соответствии с </w:t>
      </w:r>
      <w:hyperlink r:id="rId14" w:history="1">
        <w:r w:rsidRPr="00AE0F8F">
          <w:rPr>
            <w:rFonts w:ascii="Arial" w:hAnsi="Arial" w:cs="Arial"/>
            <w:color w:val="000000" w:themeColor="text1"/>
            <w:sz w:val="28"/>
            <w:szCs w:val="28"/>
          </w:rPr>
          <w:t>пунктом 4 статьи 10</w:t>
        </w:r>
      </w:hyperlink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N 305-ФЗ положения о возможности применения пониженных тарифов организациями общественного питания вступают в силу с 1 января 2022 года.</w:t>
      </w: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Вместе с тем, </w:t>
      </w:r>
      <w:hyperlink r:id="rId15" w:history="1">
        <w:r w:rsidRPr="00AE0F8F">
          <w:rPr>
            <w:rFonts w:ascii="Arial" w:hAnsi="Arial" w:cs="Arial"/>
            <w:color w:val="000000" w:themeColor="text1"/>
            <w:sz w:val="28"/>
            <w:szCs w:val="28"/>
          </w:rPr>
          <w:t>пунктом 13.1 статьи 427</w:t>
        </w:r>
      </w:hyperlink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Кодекса установлено, что организации общественного питания имеют право на пониженные тарифы страховых взносов только в случае одновременного соответствия применимым к ней условиям, предусмотренным </w:t>
      </w:r>
      <w:hyperlink r:id="rId16" w:history="1">
        <w:r w:rsidRPr="00AE0F8F">
          <w:rPr>
            <w:rFonts w:ascii="Arial" w:hAnsi="Arial" w:cs="Arial"/>
            <w:color w:val="000000" w:themeColor="text1"/>
            <w:sz w:val="28"/>
            <w:szCs w:val="28"/>
          </w:rPr>
          <w:t>подпунктом 38 пункта 3 статьи 149</w:t>
        </w:r>
      </w:hyperlink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Кодекса, внесенным </w:t>
      </w:r>
      <w:hyperlink r:id="rId17" w:history="1">
        <w:r w:rsidRPr="00AE0F8F">
          <w:rPr>
            <w:rFonts w:ascii="Arial" w:hAnsi="Arial" w:cs="Arial"/>
            <w:color w:val="000000" w:themeColor="text1"/>
            <w:sz w:val="28"/>
            <w:szCs w:val="28"/>
          </w:rPr>
          <w:t>статьей 2</w:t>
        </w:r>
      </w:hyperlink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N 305-ФЗ.</w:t>
      </w: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На основании </w:t>
      </w:r>
      <w:hyperlink r:id="rId18" w:history="1">
        <w:r w:rsidRPr="00AE0F8F">
          <w:rPr>
            <w:rFonts w:ascii="Arial" w:hAnsi="Arial" w:cs="Arial"/>
            <w:color w:val="000000" w:themeColor="text1"/>
            <w:sz w:val="28"/>
            <w:szCs w:val="28"/>
          </w:rPr>
          <w:t>подпункта 38 пункта 3 статьи 149</w:t>
        </w:r>
      </w:hyperlink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Кодекса освобождение от налогообложения налогом на добавленную стоимость, и соответственно, возникновение права на применение пониженных тарифов определено в отношении организаций и индивидуальных предпринимателей, представляющих услуги общественного питания, оказываемых через объекты общественного питания (рестораны, кафе, бары, предприятия быстрого обслуживания, буфеты, кафетерии, столовые, закусочные, отделы кулинарии при указанных объектах и иные аналогичные объекты общественного</w:t>
      </w:r>
      <w:proofErr w:type="gramEnd"/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питания), а также услуги общественного питания вне объектов общественного питания по месту, выбранному заказчиком (выездное обслуживание), при соблюдении за календарный год, предшествующий году, в котором применяется освобождение от налога на добавленную стоимость и применение пониженных тарифов, следующих условий:</w:t>
      </w: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E0F8F">
        <w:rPr>
          <w:rFonts w:ascii="Arial" w:hAnsi="Arial" w:cs="Arial"/>
          <w:color w:val="000000" w:themeColor="text1"/>
          <w:sz w:val="28"/>
          <w:szCs w:val="28"/>
        </w:rPr>
        <w:t>- сумма доходов не превысила в совокупности два миллиарда рублей;</w:t>
      </w: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E0F8F">
        <w:rPr>
          <w:rFonts w:ascii="Arial" w:hAnsi="Arial" w:cs="Arial"/>
          <w:color w:val="000000" w:themeColor="text1"/>
          <w:sz w:val="28"/>
          <w:szCs w:val="28"/>
        </w:rPr>
        <w:t>- удельный вес доходов от реализации услуг общественного питания в общей сумме доходов такой организации или индивидуального предпринимателя составил не менее 70 процентов;</w:t>
      </w: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E0F8F">
        <w:rPr>
          <w:rFonts w:ascii="Arial" w:hAnsi="Arial" w:cs="Arial"/>
          <w:color w:val="000000" w:themeColor="text1"/>
          <w:sz w:val="28"/>
          <w:szCs w:val="28"/>
        </w:rPr>
        <w:t>- среднемесячный размер выплат и иных вознаграждений, начисленных организацией или индивидуальным предпринимателем в пользу физических лиц, определяемый исходя из данных расчетов по страховым взносам, не ниже размера среднемесячной начисленной заработной платы в каждом субъекте Российской Федерации.</w:t>
      </w: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Вместе с тем, </w:t>
      </w:r>
      <w:hyperlink r:id="rId19" w:history="1">
        <w:r w:rsidRPr="00AE0F8F">
          <w:rPr>
            <w:rFonts w:ascii="Arial" w:hAnsi="Arial" w:cs="Arial"/>
            <w:color w:val="000000" w:themeColor="text1"/>
            <w:sz w:val="28"/>
            <w:szCs w:val="28"/>
          </w:rPr>
          <w:t>пунктом 18 статьи 10</w:t>
        </w:r>
      </w:hyperlink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Федерального закона N 305-ФЗ определено, что положения о необходимости соблюдения условия о среднемесячном размере выплат и иных вознаграждений, начисленных организацией или индивидуальным предпринимателем в пользу физических лиц, определяемом исходя из данных расчетов по страховым взносам, не ниже размера среднемесячной начисленной заработной платы в каждом субъекте Российской Федерации, </w:t>
      </w:r>
      <w:r w:rsidRPr="00AE0F8F">
        <w:rPr>
          <w:rFonts w:ascii="Arial" w:hAnsi="Arial" w:cs="Arial"/>
          <w:color w:val="000000" w:themeColor="text1"/>
          <w:sz w:val="28"/>
          <w:szCs w:val="28"/>
        </w:rPr>
        <w:lastRenderedPageBreak/>
        <w:t>применяются в отношении условий применения освобождения</w:t>
      </w:r>
      <w:proofErr w:type="gramEnd"/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от налогообложения налогом на добавленную стоимость за налоговые периоды, начинающиеся с 1 января 2024 года.</w:t>
      </w: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На основании изложенного, по мнению ФНС России, право на применение пониженных тарифов страховых взносов возникнет у организаций общественного питания в расчетные (отчетные) периоды 2022 и 2023 годов при соблюдении условий, предусмотренных </w:t>
      </w:r>
      <w:hyperlink r:id="rId20" w:history="1">
        <w:r w:rsidRPr="00AE0F8F">
          <w:rPr>
            <w:rFonts w:ascii="Arial" w:hAnsi="Arial" w:cs="Arial"/>
            <w:color w:val="000000" w:themeColor="text1"/>
            <w:sz w:val="28"/>
            <w:szCs w:val="28"/>
          </w:rPr>
          <w:t>подпунктом 38 пункта 3 статьи 149</w:t>
        </w:r>
      </w:hyperlink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Кодекса за исключением нормы о среднемесячном размере выплат и иных вознаграждений, начисленных организацией или индивидуальным предпринимателем в пользу физических лиц, определяемом исходя из</w:t>
      </w:r>
      <w:proofErr w:type="gramEnd"/>
      <w:r w:rsidRPr="00AE0F8F">
        <w:rPr>
          <w:rFonts w:ascii="Arial" w:hAnsi="Arial" w:cs="Arial"/>
          <w:color w:val="000000" w:themeColor="text1"/>
          <w:sz w:val="28"/>
          <w:szCs w:val="28"/>
        </w:rPr>
        <w:t xml:space="preserve"> данных расчетов по страховым взносам, не ниже размера среднемесячной начисленной заработной платы в каждом субъекте Российской Федерации.</w:t>
      </w: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E0F8F" w:rsidRPr="00AE0F8F" w:rsidRDefault="00AE0F8F" w:rsidP="00AE0F8F">
      <w:pPr>
        <w:autoSpaceDE w:val="0"/>
        <w:autoSpaceDN w:val="0"/>
        <w:adjustRightInd w:val="0"/>
        <w:spacing w:before="200" w:after="0" w:line="240" w:lineRule="auto"/>
        <w:ind w:firstLine="540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</w:t>
      </w:r>
      <w:r w:rsidRPr="00AE0F8F">
        <w:rPr>
          <w:rFonts w:ascii="Arial" w:hAnsi="Arial" w:cs="Arial"/>
          <w:b/>
          <w:color w:val="000000" w:themeColor="text1"/>
          <w:sz w:val="28"/>
          <w:szCs w:val="28"/>
        </w:rPr>
        <w:t>Основание:</w:t>
      </w:r>
      <w:r w:rsidRPr="00AE0F8F">
        <w:rPr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Письмо </w:t>
      </w:r>
      <w:r w:rsidRPr="00AE0F8F">
        <w:rPr>
          <w:rFonts w:ascii="Arial" w:hAnsi="Arial" w:cs="Arial"/>
          <w:b/>
          <w:color w:val="000000" w:themeColor="text1"/>
          <w:sz w:val="28"/>
          <w:szCs w:val="28"/>
        </w:rPr>
        <w:t xml:space="preserve"> ФНС России от 19.10.2021 N БС-4-11/14783@</w:t>
      </w:r>
    </w:p>
    <w:sectPr w:rsidR="00AE0F8F" w:rsidRPr="00AE0F8F" w:rsidSect="00156A6E">
      <w:footerReference w:type="default" r:id="rId2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61" w:rsidRDefault="00E72561" w:rsidP="00830148">
      <w:pPr>
        <w:spacing w:after="0" w:line="240" w:lineRule="auto"/>
      </w:pPr>
      <w:r>
        <w:separator/>
      </w:r>
    </w:p>
  </w:endnote>
  <w:endnote w:type="continuationSeparator" w:id="0">
    <w:p w:rsidR="00E72561" w:rsidRDefault="00E72561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46EE43AF" wp14:editId="3DA7780D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61" w:rsidRDefault="00E72561" w:rsidP="00830148">
      <w:pPr>
        <w:spacing w:after="0" w:line="240" w:lineRule="auto"/>
      </w:pPr>
      <w:r>
        <w:separator/>
      </w:r>
    </w:p>
  </w:footnote>
  <w:footnote w:type="continuationSeparator" w:id="0">
    <w:p w:rsidR="00E72561" w:rsidRDefault="00E72561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335C1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AE0F8F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4BD1B26B35CF8F43C7EF4C58EA344C968560BD52AA9838097BD7749877C757DE76F4A831B7B8ADBF212C6178VCK1D" TargetMode="External"/><Relationship Id="rId18" Type="http://schemas.openxmlformats.org/officeDocument/2006/relationships/hyperlink" Target="consultantplus://offline/ref=8E4BD1B26B35CF8F43C7EF4C58EA344C968A6EBA51AF9838097BD7749877C757CC76ACA733BDA2A8B46B7F252FCDF1DF7962298AD62B4FV1KF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4BD1B26B35CF8F43C7EF4C58EA344C968A6EBA51AF9838097BD7749877C757CC76ACA732B5AEAFB46B7F252FCDF1DF7962298AD62B4FV1KFD" TargetMode="External"/><Relationship Id="rId17" Type="http://schemas.openxmlformats.org/officeDocument/2006/relationships/hyperlink" Target="consultantplus://offline/ref=8E4BD1B26B35CF8F43C7EF4C58EA344C968561B659A99838097BD7749877C757CC76ACA433B5A6ADBB347A303E95FEDF657D2894CA294D1CV9K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4BD1B26B35CF8F43C7EF4C58EA344C968A6EBA51AF9838097BD7749877C757CC76ACA733BDA2A8B46B7F252FCDF1DF7962298AD62B4FV1KFD" TargetMode="External"/><Relationship Id="rId20" Type="http://schemas.openxmlformats.org/officeDocument/2006/relationships/hyperlink" Target="consultantplus://offline/ref=8E4BD1B26B35CF8F43C7EF4C58EA344C968A6EBA51AF9838097BD7749877C757CC76ACA733BDA2A8B46B7F252FCDF1DF7962298AD62B4FV1KF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4BD1B26B35CF8F43C7EF4C58EA344C968561B659A99838097BD7749877C757CC76ACA433B5A6ADBB347A303E95FEDF657D2894CA294D1CV9K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4BD1B26B35CF8F43C7EF4C58EA344C968A6EBA51AF9838097BD7749877C757CC76ACA732B5AEAFB46B7F252FCDF1DF7962298AD62B4FV1KF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E4BD1B26B35CF8F43C7EF4C58EA344C968561B659A99838097BD7749877C757DE76F4A831B7B8ADBF212C6178VCK1D" TargetMode="External"/><Relationship Id="rId19" Type="http://schemas.openxmlformats.org/officeDocument/2006/relationships/hyperlink" Target="consultantplus://offline/ref=8E4BD1B26B35CF8F43C7EF4C58EA344C968561B659A99838097BD7749877C757CC76ACA433B5A0ABB9347A303E95FEDF657D2894CA294D1CV9K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E4BD1B26B35CF8F43C7EF4C58EA344C968561B659A99838097BD7749877C757CC76ACA433B5A0AABD347A303E95FEDF657D2894CA294D1CV9KCD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376F-0CB8-4A61-9CE9-560D56D5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Посетители</cp:lastModifiedBy>
  <cp:revision>3</cp:revision>
  <cp:lastPrinted>2020-03-26T02:50:00Z</cp:lastPrinted>
  <dcterms:created xsi:type="dcterms:W3CDTF">2021-10-22T03:17:00Z</dcterms:created>
  <dcterms:modified xsi:type="dcterms:W3CDTF">2021-11-01T07:09:00Z</dcterms:modified>
</cp:coreProperties>
</file>